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33A200DD"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6B0C7A">
        <w:rPr>
          <w:rFonts w:ascii="Arial" w:hAnsi="Arial"/>
          <w:b/>
          <w:sz w:val="24"/>
          <w:szCs w:val="24"/>
        </w:rPr>
        <w:t>3147</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D41954F"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4B02E6">
        <w:rPr>
          <w:rFonts w:ascii="Arial" w:hAnsi="Arial" w:cs="Arial"/>
          <w:sz w:val="24"/>
          <w:szCs w:val="22"/>
        </w:rPr>
        <w:t>7</w:t>
      </w:r>
      <w:r w:rsidR="00BE63E2">
        <w:rPr>
          <w:rFonts w:ascii="Arial" w:hAnsi="Arial" w:cs="Arial"/>
          <w:sz w:val="24"/>
          <w:szCs w:val="22"/>
        </w:rPr>
        <w:t>.</w:t>
      </w:r>
      <w:r w:rsidR="004B02E6">
        <w:rPr>
          <w:rFonts w:ascii="Arial" w:hAnsi="Arial" w:cs="Arial"/>
          <w:sz w:val="24"/>
          <w:szCs w:val="22"/>
        </w:rPr>
        <w:t>17</w:t>
      </w:r>
      <w:r w:rsidR="00CF7D0D">
        <w:rPr>
          <w:rFonts w:ascii="Arial" w:hAnsi="Arial" w:cs="Arial"/>
          <w:sz w:val="24"/>
          <w:szCs w:val="22"/>
        </w:rPr>
        <w:t>.</w:t>
      </w:r>
      <w:r w:rsidR="00674429">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7F44411"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4B02E6">
        <w:rPr>
          <w:rFonts w:ascii="Arial" w:hAnsi="Arial" w:cs="Arial"/>
          <w:sz w:val="24"/>
          <w:lang w:val="en-US" w:eastAsia="ja-JP"/>
        </w:rPr>
        <w:t>Co-existence considerations for the new S-band</w:t>
      </w:r>
    </w:p>
    <w:p w14:paraId="677D9182" w14:textId="5384445C"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7F095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09B040E" w:rsidR="00284627" w:rsidRDefault="00CF09CC" w:rsidP="00833CE7">
      <w:pPr>
        <w:spacing w:after="120"/>
        <w:jc w:val="both"/>
        <w:rPr>
          <w:lang w:eastAsia="ja-JP"/>
        </w:rPr>
      </w:pPr>
      <w:r>
        <w:t xml:space="preserve">A new WI on </w:t>
      </w:r>
      <w:r w:rsidRPr="00491656">
        <w:t xml:space="preserve">Introduction of NR-NTN S-band (MSS band 2000-2020 MHz UL and 2180-2200 MHz DL) </w:t>
      </w:r>
      <w:r>
        <w:t>[1].</w:t>
      </w:r>
      <w:r w:rsidR="00EF326A">
        <w:t xml:space="preserve"> The objectives include </w:t>
      </w:r>
      <w:r w:rsidR="00030631">
        <w:t>co-existence analysis, for example UE-UE co-existence, for adjacent band per RAN4 scope. In this contribution these co-existence aspects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FCC7E51" w14:textId="6B36DC8B" w:rsidR="00C601F5" w:rsidRDefault="005867A1" w:rsidP="003D5A4E">
      <w:pPr>
        <w:rPr>
          <w:lang w:eastAsia="ja-JP"/>
        </w:rPr>
      </w:pPr>
      <w:r>
        <w:rPr>
          <w:lang w:eastAsia="ja-JP"/>
        </w:rPr>
        <w:t xml:space="preserve">There are </w:t>
      </w:r>
      <w:proofErr w:type="gramStart"/>
      <w:r>
        <w:rPr>
          <w:lang w:eastAsia="ja-JP"/>
        </w:rPr>
        <w:t>a number of</w:t>
      </w:r>
      <w:proofErr w:type="gramEnd"/>
      <w:r>
        <w:rPr>
          <w:lang w:eastAsia="ja-JP"/>
        </w:rPr>
        <w:t xml:space="preserve"> overlapping and adjacent 3GPP operati</w:t>
      </w:r>
      <w:r w:rsidR="00217F60">
        <w:rPr>
          <w:lang w:eastAsia="ja-JP"/>
        </w:rPr>
        <w:t xml:space="preserve">ng </w:t>
      </w:r>
      <w:r>
        <w:rPr>
          <w:lang w:eastAsia="ja-JP"/>
        </w:rPr>
        <w:t>bands</w:t>
      </w:r>
      <w:r w:rsidR="00217F60">
        <w:rPr>
          <w:lang w:eastAsia="ja-JP"/>
        </w:rPr>
        <w:t xml:space="preserve"> which could be relevant for the co-existence work. These </w:t>
      </w:r>
      <w:r w:rsidR="00C601F5">
        <w:rPr>
          <w:lang w:eastAsia="ja-JP"/>
        </w:rPr>
        <w:t>are shown in Table 1.</w:t>
      </w:r>
    </w:p>
    <w:p w14:paraId="4A2CB59B" w14:textId="4376865F" w:rsidR="00C601F5" w:rsidRPr="00C601F5" w:rsidRDefault="00C601F5" w:rsidP="004A465A">
      <w:pPr>
        <w:jc w:val="center"/>
        <w:rPr>
          <w:b/>
          <w:bCs/>
          <w:lang w:eastAsia="ja-JP"/>
        </w:rPr>
      </w:pPr>
      <w:r>
        <w:rPr>
          <w:b/>
          <w:bCs/>
          <w:lang w:eastAsia="ja-JP"/>
        </w:rPr>
        <w:t xml:space="preserve">Table 1: Operating bands </w:t>
      </w:r>
      <w:r w:rsidR="004A465A">
        <w:rPr>
          <w:b/>
          <w:bCs/>
          <w:lang w:eastAsia="ja-JP"/>
        </w:rPr>
        <w:t>close to new S-band frequencies</w:t>
      </w:r>
    </w:p>
    <w:tbl>
      <w:tblPr>
        <w:tblW w:w="7740" w:type="dxa"/>
        <w:jc w:val="center"/>
        <w:tblLayout w:type="fixed"/>
        <w:tblLook w:val="04A0" w:firstRow="1" w:lastRow="0" w:firstColumn="1" w:lastColumn="0" w:noHBand="0" w:noVBand="1"/>
      </w:tblPr>
      <w:tblGrid>
        <w:gridCol w:w="1162"/>
        <w:gridCol w:w="2716"/>
        <w:gridCol w:w="2954"/>
        <w:gridCol w:w="908"/>
      </w:tblGrid>
      <w:tr w:rsidR="00AB66AA" w:rsidRPr="00AB66AA" w14:paraId="41450B5B" w14:textId="77777777" w:rsidTr="00AB66AA">
        <w:trPr>
          <w:trHeight w:val="187"/>
          <w:jc w:val="center"/>
        </w:trPr>
        <w:tc>
          <w:tcPr>
            <w:tcW w:w="1162" w:type="dxa"/>
            <w:tcBorders>
              <w:top w:val="single" w:sz="4" w:space="0" w:color="auto"/>
              <w:left w:val="single" w:sz="4" w:space="0" w:color="auto"/>
              <w:bottom w:val="nil"/>
              <w:right w:val="single" w:sz="4" w:space="0" w:color="auto"/>
            </w:tcBorders>
            <w:hideMark/>
          </w:tcPr>
          <w:p w14:paraId="2FA20E37" w14:textId="77777777" w:rsidR="00AB66AA" w:rsidRPr="00AB66AA" w:rsidRDefault="00AB66AA" w:rsidP="00AB66AA">
            <w:pPr>
              <w:keepNext/>
              <w:keepLines/>
              <w:spacing w:after="0"/>
              <w:jc w:val="center"/>
              <w:rPr>
                <w:rFonts w:ascii="Arial" w:hAnsi="Arial" w:cs="Arial"/>
                <w:sz w:val="18"/>
                <w:lang w:eastAsia="en-GB"/>
              </w:rPr>
            </w:pPr>
            <w:r w:rsidRPr="00AB66AA">
              <w:rPr>
                <w:rFonts w:ascii="Arial" w:hAnsi="Arial" w:cs="Arial"/>
                <w:sz w:val="18"/>
                <w:lang w:val="en-US" w:eastAsia="en-GB"/>
              </w:rPr>
              <w:t>n2</w:t>
            </w:r>
          </w:p>
        </w:tc>
        <w:tc>
          <w:tcPr>
            <w:tcW w:w="2716" w:type="dxa"/>
            <w:tcBorders>
              <w:top w:val="single" w:sz="4" w:space="0" w:color="auto"/>
              <w:left w:val="single" w:sz="4" w:space="0" w:color="auto"/>
              <w:bottom w:val="single" w:sz="4" w:space="0" w:color="auto"/>
              <w:right w:val="single" w:sz="4" w:space="0" w:color="auto"/>
            </w:tcBorders>
            <w:hideMark/>
          </w:tcPr>
          <w:p w14:paraId="77081431"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0BFB8F32"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1930 MHz – 1990 MHz</w:t>
            </w:r>
          </w:p>
        </w:tc>
        <w:tc>
          <w:tcPr>
            <w:tcW w:w="908" w:type="dxa"/>
            <w:tcBorders>
              <w:top w:val="single" w:sz="4" w:space="0" w:color="auto"/>
              <w:left w:val="single" w:sz="4" w:space="0" w:color="auto"/>
              <w:bottom w:val="nil"/>
              <w:right w:val="single" w:sz="4" w:space="0" w:color="auto"/>
            </w:tcBorders>
            <w:hideMark/>
          </w:tcPr>
          <w:p w14:paraId="4CB11A26"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FDD</w:t>
            </w:r>
          </w:p>
        </w:tc>
      </w:tr>
      <w:tr w:rsidR="00AB66AA" w:rsidRPr="00AB66AA" w14:paraId="56B725BB" w14:textId="77777777" w:rsidTr="00AB66AA">
        <w:trPr>
          <w:trHeight w:val="187"/>
          <w:jc w:val="center"/>
        </w:trPr>
        <w:tc>
          <w:tcPr>
            <w:tcW w:w="1162" w:type="dxa"/>
            <w:tcBorders>
              <w:top w:val="single" w:sz="4" w:space="0" w:color="auto"/>
              <w:left w:val="single" w:sz="4" w:space="0" w:color="auto"/>
              <w:bottom w:val="nil"/>
              <w:right w:val="single" w:sz="4" w:space="0" w:color="auto"/>
            </w:tcBorders>
            <w:hideMark/>
          </w:tcPr>
          <w:p w14:paraId="60519218"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n25</w:t>
            </w:r>
          </w:p>
        </w:tc>
        <w:tc>
          <w:tcPr>
            <w:tcW w:w="2716" w:type="dxa"/>
            <w:tcBorders>
              <w:top w:val="single" w:sz="4" w:space="0" w:color="auto"/>
              <w:left w:val="single" w:sz="4" w:space="0" w:color="auto"/>
              <w:bottom w:val="single" w:sz="4" w:space="0" w:color="auto"/>
              <w:right w:val="single" w:sz="4" w:space="0" w:color="auto"/>
            </w:tcBorders>
            <w:hideMark/>
          </w:tcPr>
          <w:p w14:paraId="345E9B5B"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2C7AB678"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1930 MHz – 1995 MHz</w:t>
            </w:r>
          </w:p>
        </w:tc>
        <w:tc>
          <w:tcPr>
            <w:tcW w:w="908" w:type="dxa"/>
            <w:tcBorders>
              <w:top w:val="single" w:sz="4" w:space="0" w:color="auto"/>
              <w:left w:val="single" w:sz="4" w:space="0" w:color="auto"/>
              <w:bottom w:val="nil"/>
              <w:right w:val="single" w:sz="4" w:space="0" w:color="auto"/>
            </w:tcBorders>
            <w:hideMark/>
          </w:tcPr>
          <w:p w14:paraId="7AB6ED36"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FDD</w:t>
            </w:r>
          </w:p>
        </w:tc>
      </w:tr>
      <w:tr w:rsidR="00AB66AA" w:rsidRPr="00AB66AA" w14:paraId="55EEAFA6" w14:textId="77777777" w:rsidTr="00AB66AA">
        <w:trPr>
          <w:trHeight w:val="187"/>
          <w:jc w:val="center"/>
        </w:trPr>
        <w:tc>
          <w:tcPr>
            <w:tcW w:w="1162" w:type="dxa"/>
            <w:tcBorders>
              <w:top w:val="single" w:sz="4" w:space="0" w:color="auto"/>
              <w:left w:val="single" w:sz="4" w:space="0" w:color="auto"/>
              <w:bottom w:val="nil"/>
              <w:right w:val="single" w:sz="4" w:space="0" w:color="auto"/>
            </w:tcBorders>
            <w:hideMark/>
          </w:tcPr>
          <w:p w14:paraId="5C35E59C"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n34</w:t>
            </w:r>
          </w:p>
        </w:tc>
        <w:tc>
          <w:tcPr>
            <w:tcW w:w="2716" w:type="dxa"/>
            <w:tcBorders>
              <w:top w:val="single" w:sz="4" w:space="0" w:color="auto"/>
              <w:left w:val="single" w:sz="4" w:space="0" w:color="auto"/>
              <w:bottom w:val="single" w:sz="4" w:space="0" w:color="auto"/>
              <w:right w:val="single" w:sz="4" w:space="0" w:color="auto"/>
            </w:tcBorders>
            <w:hideMark/>
          </w:tcPr>
          <w:p w14:paraId="1AB67E2C"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6613120F"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2010 MHz – 2025 MHz</w:t>
            </w:r>
          </w:p>
        </w:tc>
        <w:tc>
          <w:tcPr>
            <w:tcW w:w="908" w:type="dxa"/>
            <w:tcBorders>
              <w:top w:val="single" w:sz="4" w:space="0" w:color="auto"/>
              <w:left w:val="single" w:sz="4" w:space="0" w:color="auto"/>
              <w:bottom w:val="nil"/>
              <w:right w:val="single" w:sz="4" w:space="0" w:color="auto"/>
            </w:tcBorders>
            <w:hideMark/>
          </w:tcPr>
          <w:p w14:paraId="04A8AC82"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TDD</w:t>
            </w:r>
          </w:p>
        </w:tc>
      </w:tr>
      <w:tr w:rsidR="00AB66AA" w:rsidRPr="00AB66AA" w14:paraId="12135FFB" w14:textId="77777777" w:rsidTr="00AB66AA">
        <w:trPr>
          <w:trHeight w:val="187"/>
          <w:jc w:val="center"/>
        </w:trPr>
        <w:tc>
          <w:tcPr>
            <w:tcW w:w="1162" w:type="dxa"/>
            <w:tcBorders>
              <w:top w:val="single" w:sz="4" w:space="0" w:color="auto"/>
              <w:left w:val="single" w:sz="4" w:space="0" w:color="auto"/>
              <w:bottom w:val="nil"/>
              <w:right w:val="single" w:sz="4" w:space="0" w:color="auto"/>
            </w:tcBorders>
            <w:hideMark/>
          </w:tcPr>
          <w:p w14:paraId="55B45DE3"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n39</w:t>
            </w:r>
          </w:p>
        </w:tc>
        <w:tc>
          <w:tcPr>
            <w:tcW w:w="2716" w:type="dxa"/>
            <w:tcBorders>
              <w:top w:val="single" w:sz="4" w:space="0" w:color="auto"/>
              <w:left w:val="single" w:sz="4" w:space="0" w:color="auto"/>
              <w:bottom w:val="single" w:sz="4" w:space="0" w:color="auto"/>
              <w:right w:val="single" w:sz="4" w:space="0" w:color="auto"/>
            </w:tcBorders>
            <w:hideMark/>
          </w:tcPr>
          <w:p w14:paraId="0382B8FE"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48FF8E7D"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1880 MHz – 1920 MHz</w:t>
            </w:r>
          </w:p>
        </w:tc>
        <w:tc>
          <w:tcPr>
            <w:tcW w:w="908" w:type="dxa"/>
            <w:tcBorders>
              <w:top w:val="single" w:sz="4" w:space="0" w:color="auto"/>
              <w:left w:val="single" w:sz="4" w:space="0" w:color="auto"/>
              <w:bottom w:val="nil"/>
              <w:right w:val="single" w:sz="4" w:space="0" w:color="auto"/>
            </w:tcBorders>
            <w:hideMark/>
          </w:tcPr>
          <w:p w14:paraId="0F0A1D51"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TDD</w:t>
            </w:r>
          </w:p>
        </w:tc>
      </w:tr>
      <w:tr w:rsidR="00AB66AA" w:rsidRPr="00AB66AA" w14:paraId="0322E5BB" w14:textId="77777777" w:rsidTr="00AB66AA">
        <w:trPr>
          <w:trHeight w:val="187"/>
          <w:jc w:val="center"/>
        </w:trPr>
        <w:tc>
          <w:tcPr>
            <w:tcW w:w="1162" w:type="dxa"/>
            <w:tcBorders>
              <w:top w:val="single" w:sz="4" w:space="0" w:color="auto"/>
              <w:left w:val="single" w:sz="4" w:space="0" w:color="auto"/>
              <w:bottom w:val="nil"/>
              <w:right w:val="single" w:sz="4" w:space="0" w:color="auto"/>
            </w:tcBorders>
            <w:hideMark/>
          </w:tcPr>
          <w:p w14:paraId="7313E701"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n65</w:t>
            </w:r>
          </w:p>
        </w:tc>
        <w:tc>
          <w:tcPr>
            <w:tcW w:w="2716" w:type="dxa"/>
            <w:tcBorders>
              <w:top w:val="single" w:sz="4" w:space="0" w:color="auto"/>
              <w:left w:val="single" w:sz="4" w:space="0" w:color="auto"/>
              <w:bottom w:val="single" w:sz="4" w:space="0" w:color="auto"/>
              <w:right w:val="single" w:sz="4" w:space="0" w:color="auto"/>
            </w:tcBorders>
            <w:hideMark/>
          </w:tcPr>
          <w:p w14:paraId="5D9211B7"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47BE792A"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2110 MHz – 2200 MHz</w:t>
            </w:r>
          </w:p>
        </w:tc>
        <w:tc>
          <w:tcPr>
            <w:tcW w:w="908" w:type="dxa"/>
            <w:tcBorders>
              <w:top w:val="single" w:sz="4" w:space="0" w:color="auto"/>
              <w:left w:val="single" w:sz="4" w:space="0" w:color="auto"/>
              <w:bottom w:val="nil"/>
              <w:right w:val="single" w:sz="4" w:space="0" w:color="auto"/>
            </w:tcBorders>
            <w:hideMark/>
          </w:tcPr>
          <w:p w14:paraId="713B185F"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FDD</w:t>
            </w:r>
            <w:r w:rsidRPr="00AB66AA">
              <w:rPr>
                <w:rFonts w:ascii="Arial" w:hAnsi="Arial" w:cs="Arial"/>
                <w:sz w:val="18"/>
                <w:vertAlign w:val="superscript"/>
                <w:lang w:val="en-US" w:eastAsia="en-GB"/>
              </w:rPr>
              <w:t>4</w:t>
            </w:r>
          </w:p>
        </w:tc>
      </w:tr>
      <w:tr w:rsidR="00AB66AA" w:rsidRPr="00AB66AA" w14:paraId="5F44DED3" w14:textId="77777777" w:rsidTr="00AB66AA">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CD3FC17"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n66</w:t>
            </w:r>
          </w:p>
        </w:tc>
        <w:tc>
          <w:tcPr>
            <w:tcW w:w="2716" w:type="dxa"/>
            <w:tcBorders>
              <w:top w:val="single" w:sz="4" w:space="0" w:color="auto"/>
              <w:left w:val="single" w:sz="4" w:space="0" w:color="auto"/>
              <w:bottom w:val="single" w:sz="4" w:space="0" w:color="auto"/>
              <w:right w:val="single" w:sz="4" w:space="0" w:color="auto"/>
            </w:tcBorders>
            <w:hideMark/>
          </w:tcPr>
          <w:p w14:paraId="1B7AF14D"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5687D397"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2110 MHz – 2200 MHz</w:t>
            </w:r>
          </w:p>
        </w:tc>
        <w:tc>
          <w:tcPr>
            <w:tcW w:w="908" w:type="dxa"/>
            <w:tcBorders>
              <w:top w:val="single" w:sz="4" w:space="0" w:color="auto"/>
              <w:left w:val="single" w:sz="4" w:space="0" w:color="auto"/>
              <w:bottom w:val="single" w:sz="4" w:space="0" w:color="auto"/>
              <w:right w:val="single" w:sz="4" w:space="0" w:color="auto"/>
            </w:tcBorders>
            <w:hideMark/>
          </w:tcPr>
          <w:p w14:paraId="33CD1FAC"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FDD</w:t>
            </w:r>
          </w:p>
        </w:tc>
      </w:tr>
      <w:tr w:rsidR="00AB66AA" w:rsidRPr="00AB66AA" w14:paraId="439BF8CE" w14:textId="77777777" w:rsidTr="00AB66AA">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ACEF25C"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n70</w:t>
            </w:r>
          </w:p>
        </w:tc>
        <w:tc>
          <w:tcPr>
            <w:tcW w:w="2716" w:type="dxa"/>
            <w:tcBorders>
              <w:top w:val="single" w:sz="4" w:space="0" w:color="auto"/>
              <w:left w:val="single" w:sz="4" w:space="0" w:color="auto"/>
              <w:bottom w:val="single" w:sz="4" w:space="0" w:color="auto"/>
              <w:right w:val="single" w:sz="4" w:space="0" w:color="auto"/>
            </w:tcBorders>
            <w:hideMark/>
          </w:tcPr>
          <w:p w14:paraId="5034A011"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0DED948E"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1995 MHz – 2020 MHz</w:t>
            </w:r>
          </w:p>
        </w:tc>
        <w:tc>
          <w:tcPr>
            <w:tcW w:w="908" w:type="dxa"/>
            <w:tcBorders>
              <w:top w:val="single" w:sz="4" w:space="0" w:color="auto"/>
              <w:left w:val="single" w:sz="4" w:space="0" w:color="auto"/>
              <w:bottom w:val="single" w:sz="4" w:space="0" w:color="auto"/>
              <w:right w:val="single" w:sz="4" w:space="0" w:color="auto"/>
            </w:tcBorders>
            <w:hideMark/>
          </w:tcPr>
          <w:p w14:paraId="6E68C009" w14:textId="77777777" w:rsidR="00AB66AA" w:rsidRPr="00AB66AA" w:rsidRDefault="00AB66AA" w:rsidP="00AB66AA">
            <w:pPr>
              <w:keepNext/>
              <w:keepLines/>
              <w:spacing w:after="0"/>
              <w:jc w:val="center"/>
              <w:rPr>
                <w:rFonts w:ascii="Arial" w:hAnsi="Arial" w:cs="Arial"/>
                <w:sz w:val="18"/>
                <w:lang w:val="en-US" w:eastAsia="en-GB"/>
              </w:rPr>
            </w:pPr>
            <w:r w:rsidRPr="00AB66AA">
              <w:rPr>
                <w:rFonts w:ascii="Arial" w:hAnsi="Arial" w:cs="Arial"/>
                <w:sz w:val="18"/>
                <w:lang w:val="en-US" w:eastAsia="en-GB"/>
              </w:rPr>
              <w:t>FDD</w:t>
            </w:r>
          </w:p>
        </w:tc>
      </w:tr>
    </w:tbl>
    <w:p w14:paraId="77946C6D" w14:textId="77777777" w:rsidR="007C5683" w:rsidRPr="003D5A4E" w:rsidRDefault="007C5683" w:rsidP="003D5A4E"/>
    <w:p w14:paraId="57462943" w14:textId="298F3E17" w:rsidR="003D5A4E" w:rsidRDefault="00CF6C00" w:rsidP="001F5E35">
      <w:pPr>
        <w:spacing w:after="120"/>
        <w:rPr>
          <w:bCs/>
        </w:rPr>
      </w:pPr>
      <w:r>
        <w:rPr>
          <w:bCs/>
        </w:rPr>
        <w:t xml:space="preserve">Still, not all of these are necessary to be considered for co-existence with the new S-band. </w:t>
      </w:r>
      <w:r w:rsidR="0086651D">
        <w:rPr>
          <w:bCs/>
        </w:rPr>
        <w:t>The work item justification clarifies that the new band is intended for North America</w:t>
      </w:r>
      <w:r w:rsidR="006E59E6">
        <w:rPr>
          <w:bCs/>
        </w:rPr>
        <w:t>,</w:t>
      </w:r>
      <w:r w:rsidR="00C7215E">
        <w:rPr>
          <w:bCs/>
        </w:rPr>
        <w:t xml:space="preserve"> therefore the </w:t>
      </w:r>
      <w:r w:rsidR="00EE4E84">
        <w:rPr>
          <w:bCs/>
        </w:rPr>
        <w:t>focus can be on bands n2, n25, n66 and n70. Furthermore, it would not be necessary to evaluate overlapping bands n66 and n70</w:t>
      </w:r>
      <w:r w:rsidR="009F7A9F">
        <w:rPr>
          <w:bCs/>
        </w:rPr>
        <w:t xml:space="preserve">. For these bands DL frequencies </w:t>
      </w:r>
      <w:r w:rsidR="008D5947">
        <w:rPr>
          <w:bCs/>
        </w:rPr>
        <w:t xml:space="preserve">are overlapping with DL frequencies of the new S-band. In general, 3GPP RAN4 </w:t>
      </w:r>
      <w:r w:rsidR="00457D87">
        <w:rPr>
          <w:bCs/>
        </w:rPr>
        <w:t xml:space="preserve">cannot effectively address overlapping DL frequencies, any emission requirements would preclude usage of </w:t>
      </w:r>
      <w:r w:rsidR="00790479">
        <w:rPr>
          <w:bCs/>
        </w:rPr>
        <w:t xml:space="preserve">the band. </w:t>
      </w:r>
    </w:p>
    <w:p w14:paraId="7419CB44" w14:textId="1B00B152" w:rsidR="00790479" w:rsidRDefault="00790479" w:rsidP="00790479">
      <w:pPr>
        <w:spacing w:after="120"/>
        <w:rPr>
          <w:bCs/>
        </w:rPr>
      </w:pPr>
      <w:r>
        <w:rPr>
          <w:bCs/>
        </w:rPr>
        <w:t xml:space="preserve">It should be also noted that work item description specifically discusses working on adjacent band co-existence, not working on </w:t>
      </w:r>
      <w:r w:rsidR="0036533D">
        <w:rPr>
          <w:bCs/>
        </w:rPr>
        <w:t xml:space="preserve">overlapping bands. </w:t>
      </w:r>
    </w:p>
    <w:p w14:paraId="18A4D34C" w14:textId="11D30A2D" w:rsidR="00790479" w:rsidRDefault="00790479" w:rsidP="001F5E35">
      <w:pPr>
        <w:spacing w:after="120"/>
        <w:rPr>
          <w:bCs/>
        </w:rPr>
      </w:pPr>
      <w:r>
        <w:rPr>
          <w:bCs/>
        </w:rPr>
        <w:t>When it comes to adjacent band co-existence</w:t>
      </w:r>
      <w:r w:rsidR="0036533D">
        <w:rPr>
          <w:bCs/>
        </w:rPr>
        <w:t xml:space="preserve"> with bands n66 and n70, NTN to TN interference would be lesser than from another TN network due to the separation distance </w:t>
      </w:r>
      <w:r w:rsidR="007F0956">
        <w:rPr>
          <w:bCs/>
        </w:rPr>
        <w:t>to SAN transmitter.</w:t>
      </w:r>
      <w:r w:rsidR="00E445F3">
        <w:rPr>
          <w:bCs/>
        </w:rPr>
        <w:t xml:space="preserve"> Therefore, no special requirements are expected </w:t>
      </w:r>
      <w:r w:rsidR="0049285A">
        <w:rPr>
          <w:bCs/>
        </w:rPr>
        <w:t>to address bands n66 and n70.</w:t>
      </w:r>
    </w:p>
    <w:p w14:paraId="1AE00BBE" w14:textId="05A87767" w:rsidR="0049285A" w:rsidRDefault="0049285A" w:rsidP="001F5E35">
      <w:pPr>
        <w:spacing w:after="120"/>
        <w:rPr>
          <w:bCs/>
        </w:rPr>
      </w:pPr>
      <w:r>
        <w:rPr>
          <w:bCs/>
        </w:rPr>
        <w:t xml:space="preserve">This leaves bands n2 and n25. </w:t>
      </w:r>
      <w:r w:rsidR="00BF4BD5">
        <w:rPr>
          <w:bCs/>
        </w:rPr>
        <w:t xml:space="preserve">New S-band UL at 2000-2020 </w:t>
      </w:r>
      <w:r w:rsidR="00A53113">
        <w:rPr>
          <w:bCs/>
        </w:rPr>
        <w:t xml:space="preserve">MHz has only 5 MHz guard band towards n25 DL and 10 MHz guard band to n2 DL. </w:t>
      </w:r>
      <w:r w:rsidR="00647D49">
        <w:rPr>
          <w:bCs/>
        </w:rPr>
        <w:t xml:space="preserve">It is necessary to consider UE-to-UE co-existence </w:t>
      </w:r>
      <w:r w:rsidR="002634AD">
        <w:rPr>
          <w:bCs/>
        </w:rPr>
        <w:t>with DL of n2 and n25.</w:t>
      </w:r>
    </w:p>
    <w:p w14:paraId="5CC9F999" w14:textId="51AA8441" w:rsidR="007F0956" w:rsidRDefault="007F0956" w:rsidP="001F5E35">
      <w:pPr>
        <w:spacing w:after="120"/>
        <w:rPr>
          <w:b/>
        </w:rPr>
      </w:pPr>
      <w:r w:rsidRPr="007F0956">
        <w:rPr>
          <w:b/>
        </w:rPr>
        <w:t>Proposal 1:</w:t>
      </w:r>
      <w:r>
        <w:rPr>
          <w:b/>
        </w:rPr>
        <w:t xml:space="preserve"> Co-existence </w:t>
      </w:r>
      <w:r w:rsidR="00647D49">
        <w:rPr>
          <w:b/>
        </w:rPr>
        <w:t>work</w:t>
      </w:r>
      <w:r w:rsidR="00484710">
        <w:rPr>
          <w:b/>
        </w:rPr>
        <w:t xml:space="preserve"> regarding co-existence with other 3GPP bands can be focused on NTN UE Tx interference to DL of n2 and n25. </w:t>
      </w:r>
    </w:p>
    <w:p w14:paraId="578A885A" w14:textId="5A5A2160" w:rsidR="00694766" w:rsidRDefault="001F7D5F" w:rsidP="001F5E35">
      <w:pPr>
        <w:spacing w:after="120"/>
        <w:rPr>
          <w:bCs/>
        </w:rPr>
      </w:pPr>
      <w:r>
        <w:rPr>
          <w:bCs/>
        </w:rPr>
        <w:t xml:space="preserve">Often -50 dBm/MHz is considered as the baseline for the UE-to-UE co-existence requirements, and it is </w:t>
      </w:r>
      <w:r w:rsidR="00954327">
        <w:rPr>
          <w:bCs/>
        </w:rPr>
        <w:t xml:space="preserve">widely used in both TN and NTN UE RF specifications. </w:t>
      </w:r>
      <w:r w:rsidR="00201AB7">
        <w:rPr>
          <w:bCs/>
        </w:rPr>
        <w:t>It should not however automatically be the correct requirement to be applied and there are a lot of example</w:t>
      </w:r>
      <w:r w:rsidR="00D02F28">
        <w:rPr>
          <w:bCs/>
        </w:rPr>
        <w:t>s</w:t>
      </w:r>
      <w:r w:rsidR="00201AB7">
        <w:rPr>
          <w:bCs/>
        </w:rPr>
        <w:t xml:space="preserve"> of also other </w:t>
      </w:r>
      <w:r w:rsidR="00B60497">
        <w:rPr>
          <w:bCs/>
        </w:rPr>
        <w:t xml:space="preserve">choices. For example, very recently </w:t>
      </w:r>
      <w:r w:rsidR="009D4548">
        <w:rPr>
          <w:bCs/>
        </w:rPr>
        <w:t>-30 dBm/MHz was set to protect n5 and n26 DL from n106 UL</w:t>
      </w:r>
      <w:r w:rsidR="00F8392C">
        <w:rPr>
          <w:bCs/>
        </w:rPr>
        <w:t xml:space="preserve">. Then there also </w:t>
      </w:r>
      <w:r w:rsidR="009B0631">
        <w:rPr>
          <w:bCs/>
        </w:rPr>
        <w:t xml:space="preserve">cases between n1 and n39 as well as n7 and n38 where a stepwise </w:t>
      </w:r>
      <w:r w:rsidR="00C601F5">
        <w:rPr>
          <w:bCs/>
        </w:rPr>
        <w:t xml:space="preserve">mask has been defined. </w:t>
      </w:r>
      <w:r w:rsidR="004A465A">
        <w:rPr>
          <w:bCs/>
        </w:rPr>
        <w:t>Th</w:t>
      </w:r>
      <w:r w:rsidR="00AF49EC">
        <w:rPr>
          <w:bCs/>
        </w:rPr>
        <w:t xml:space="preserve">is is shown in Table 2, where n1 UE Tx requirements right below the </w:t>
      </w:r>
      <w:r w:rsidR="00694766">
        <w:rPr>
          <w:bCs/>
        </w:rPr>
        <w:t>low edge of band n1 at 1920 MHz are shown.</w:t>
      </w:r>
      <w:r w:rsidR="00D66338">
        <w:rPr>
          <w:bCs/>
        </w:rPr>
        <w:t xml:space="preserve"> Th</w:t>
      </w:r>
      <w:r w:rsidR="00D02F28">
        <w:rPr>
          <w:bCs/>
        </w:rPr>
        <w:t>ese</w:t>
      </w:r>
      <w:r w:rsidR="00D66338">
        <w:rPr>
          <w:bCs/>
        </w:rPr>
        <w:t xml:space="preserve"> requirements </w:t>
      </w:r>
      <w:proofErr w:type="gramStart"/>
      <w:r w:rsidR="00D66338">
        <w:rPr>
          <w:bCs/>
        </w:rPr>
        <w:t>comes</w:t>
      </w:r>
      <w:proofErr w:type="gramEnd"/>
      <w:r w:rsidR="00D66338">
        <w:rPr>
          <w:bCs/>
        </w:rPr>
        <w:t xml:space="preserve"> together with </w:t>
      </w:r>
      <w:r w:rsidR="004C2111">
        <w:rPr>
          <w:bCs/>
        </w:rPr>
        <w:t>restriction on RB allocation to maximum 54 RBs.</w:t>
      </w:r>
    </w:p>
    <w:p w14:paraId="212A8CA7" w14:textId="77777777" w:rsidR="004C2111" w:rsidRDefault="004C2111" w:rsidP="001F5E35">
      <w:pPr>
        <w:spacing w:after="120"/>
        <w:rPr>
          <w:b/>
        </w:rPr>
      </w:pPr>
    </w:p>
    <w:p w14:paraId="5B188C19" w14:textId="0D2DC9A8" w:rsidR="00694766" w:rsidRPr="004C2111" w:rsidRDefault="004C2111" w:rsidP="004C2111">
      <w:pPr>
        <w:spacing w:after="120"/>
        <w:jc w:val="center"/>
        <w:rPr>
          <w:b/>
        </w:rPr>
      </w:pPr>
      <w:r w:rsidRPr="004C2111">
        <w:rPr>
          <w:b/>
        </w:rPr>
        <w:lastRenderedPageBreak/>
        <w:t>Table 2:</w:t>
      </w:r>
      <w:r>
        <w:rPr>
          <w:b/>
        </w:rPr>
        <w:t xml:space="preserve"> n1 (UE TX 1920-1980</w:t>
      </w:r>
      <w:r w:rsidR="0054565F">
        <w:rPr>
          <w:b/>
        </w:rPr>
        <w:t xml:space="preserve"> MHz</w:t>
      </w:r>
      <w:r>
        <w:rPr>
          <w:b/>
        </w:rPr>
        <w:t>) protection requirements towards n39</w:t>
      </w:r>
      <w:r w:rsidR="0054565F">
        <w:rPr>
          <w:b/>
        </w:rPr>
        <w:t xml:space="preserve"> (TDD, 1880-1920 MHz)</w:t>
      </w:r>
      <w:r>
        <w:rPr>
          <w:b/>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1"/>
        <w:gridCol w:w="1167"/>
        <w:gridCol w:w="778"/>
        <w:gridCol w:w="1281"/>
        <w:gridCol w:w="1633"/>
      </w:tblGrid>
      <w:tr w:rsidR="00694766" w:rsidRPr="00694766" w14:paraId="45B23B85" w14:textId="77777777" w:rsidTr="00694766">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45A513E7" w14:textId="77777777" w:rsidR="00694766" w:rsidRPr="00694766" w:rsidRDefault="00694766" w:rsidP="00694766">
            <w:pPr>
              <w:spacing w:after="120"/>
              <w:rPr>
                <w:bCs/>
              </w:rPr>
            </w:pPr>
            <w:r w:rsidRPr="00694766">
              <w:rPr>
                <w:bCs/>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F96520" w14:textId="77777777" w:rsidR="00694766" w:rsidRPr="00694766" w:rsidRDefault="00694766" w:rsidP="00694766">
            <w:pPr>
              <w:spacing w:after="120"/>
              <w:rPr>
                <w:bCs/>
              </w:rPr>
            </w:pPr>
            <w:r w:rsidRPr="00694766">
              <w:rPr>
                <w:bCs/>
              </w:rPr>
              <w:t>1880</w:t>
            </w:r>
          </w:p>
        </w:tc>
        <w:tc>
          <w:tcPr>
            <w:tcW w:w="540" w:type="dxa"/>
            <w:tcBorders>
              <w:top w:val="single" w:sz="4" w:space="0" w:color="auto"/>
              <w:left w:val="single" w:sz="4" w:space="0" w:color="auto"/>
              <w:bottom w:val="single" w:sz="4" w:space="0" w:color="auto"/>
              <w:right w:val="single" w:sz="4" w:space="0" w:color="auto"/>
            </w:tcBorders>
            <w:hideMark/>
          </w:tcPr>
          <w:p w14:paraId="42A95F28" w14:textId="77777777" w:rsidR="00694766" w:rsidRPr="00694766" w:rsidRDefault="00694766" w:rsidP="00694766">
            <w:pPr>
              <w:spacing w:after="120"/>
              <w:rPr>
                <w:bCs/>
              </w:rPr>
            </w:pPr>
            <w:r w:rsidRPr="00694766">
              <w:rPr>
                <w:bCs/>
              </w:rPr>
              <w:t>-</w:t>
            </w:r>
          </w:p>
        </w:tc>
        <w:tc>
          <w:tcPr>
            <w:tcW w:w="889" w:type="dxa"/>
            <w:tcBorders>
              <w:top w:val="single" w:sz="4" w:space="0" w:color="auto"/>
              <w:left w:val="single" w:sz="4" w:space="0" w:color="auto"/>
              <w:bottom w:val="single" w:sz="4" w:space="0" w:color="auto"/>
              <w:right w:val="single" w:sz="4" w:space="0" w:color="auto"/>
            </w:tcBorders>
            <w:hideMark/>
          </w:tcPr>
          <w:p w14:paraId="76B455E6" w14:textId="77777777" w:rsidR="00694766" w:rsidRPr="00694766" w:rsidRDefault="00694766" w:rsidP="00694766">
            <w:pPr>
              <w:spacing w:after="120"/>
              <w:rPr>
                <w:bCs/>
              </w:rPr>
            </w:pPr>
            <w:r w:rsidRPr="00694766">
              <w:rPr>
                <w:bCs/>
              </w:rPr>
              <w:t>1895</w:t>
            </w:r>
          </w:p>
        </w:tc>
        <w:tc>
          <w:tcPr>
            <w:tcW w:w="1133" w:type="dxa"/>
            <w:tcBorders>
              <w:top w:val="single" w:sz="4" w:space="0" w:color="auto"/>
              <w:left w:val="single" w:sz="4" w:space="0" w:color="auto"/>
              <w:bottom w:val="single" w:sz="4" w:space="0" w:color="auto"/>
              <w:right w:val="single" w:sz="4" w:space="0" w:color="auto"/>
            </w:tcBorders>
            <w:hideMark/>
          </w:tcPr>
          <w:p w14:paraId="7F50469F" w14:textId="77777777" w:rsidR="00694766" w:rsidRPr="00694766" w:rsidRDefault="00694766" w:rsidP="00694766">
            <w:pPr>
              <w:spacing w:after="120"/>
              <w:rPr>
                <w:bCs/>
              </w:rPr>
            </w:pPr>
            <w:r w:rsidRPr="00694766">
              <w:rPr>
                <w:bCs/>
              </w:rPr>
              <w:t>-40</w:t>
            </w:r>
          </w:p>
        </w:tc>
      </w:tr>
      <w:tr w:rsidR="00694766" w:rsidRPr="00694766" w14:paraId="5894DF10" w14:textId="77777777" w:rsidTr="00694766">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61A23D99" w14:textId="77777777" w:rsidR="00694766" w:rsidRPr="00694766" w:rsidRDefault="00694766" w:rsidP="00694766">
            <w:pPr>
              <w:spacing w:after="120"/>
              <w:rPr>
                <w:bCs/>
              </w:rPr>
            </w:pPr>
            <w:r w:rsidRPr="00694766">
              <w:rPr>
                <w:bCs/>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28220015" w14:textId="77777777" w:rsidR="00694766" w:rsidRPr="00694766" w:rsidRDefault="00694766" w:rsidP="00694766">
            <w:pPr>
              <w:spacing w:after="120"/>
              <w:rPr>
                <w:bCs/>
              </w:rPr>
            </w:pPr>
            <w:r w:rsidRPr="00694766">
              <w:rPr>
                <w:bCs/>
              </w:rPr>
              <w:t>1895</w:t>
            </w:r>
          </w:p>
        </w:tc>
        <w:tc>
          <w:tcPr>
            <w:tcW w:w="540" w:type="dxa"/>
            <w:tcBorders>
              <w:top w:val="single" w:sz="4" w:space="0" w:color="auto"/>
              <w:left w:val="single" w:sz="4" w:space="0" w:color="auto"/>
              <w:bottom w:val="single" w:sz="4" w:space="0" w:color="auto"/>
              <w:right w:val="single" w:sz="4" w:space="0" w:color="auto"/>
            </w:tcBorders>
            <w:hideMark/>
          </w:tcPr>
          <w:p w14:paraId="3B69F5E1" w14:textId="77777777" w:rsidR="00694766" w:rsidRPr="00694766" w:rsidRDefault="00694766" w:rsidP="00694766">
            <w:pPr>
              <w:spacing w:after="120"/>
              <w:rPr>
                <w:bCs/>
              </w:rPr>
            </w:pPr>
            <w:r w:rsidRPr="00694766">
              <w:rPr>
                <w:bCs/>
              </w:rPr>
              <w:t>-</w:t>
            </w:r>
          </w:p>
        </w:tc>
        <w:tc>
          <w:tcPr>
            <w:tcW w:w="889" w:type="dxa"/>
            <w:tcBorders>
              <w:top w:val="single" w:sz="4" w:space="0" w:color="auto"/>
              <w:left w:val="single" w:sz="4" w:space="0" w:color="auto"/>
              <w:bottom w:val="single" w:sz="4" w:space="0" w:color="auto"/>
              <w:right w:val="single" w:sz="4" w:space="0" w:color="auto"/>
            </w:tcBorders>
            <w:hideMark/>
          </w:tcPr>
          <w:p w14:paraId="6B0A80D1" w14:textId="77777777" w:rsidR="00694766" w:rsidRPr="00694766" w:rsidRDefault="00694766" w:rsidP="00694766">
            <w:pPr>
              <w:spacing w:after="120"/>
              <w:rPr>
                <w:bCs/>
              </w:rPr>
            </w:pPr>
            <w:r w:rsidRPr="00694766">
              <w:rPr>
                <w:bCs/>
              </w:rPr>
              <w:t>1915</w:t>
            </w:r>
          </w:p>
        </w:tc>
        <w:tc>
          <w:tcPr>
            <w:tcW w:w="1133" w:type="dxa"/>
            <w:tcBorders>
              <w:top w:val="single" w:sz="4" w:space="0" w:color="auto"/>
              <w:left w:val="single" w:sz="4" w:space="0" w:color="auto"/>
              <w:bottom w:val="single" w:sz="4" w:space="0" w:color="auto"/>
              <w:right w:val="single" w:sz="4" w:space="0" w:color="auto"/>
            </w:tcBorders>
            <w:hideMark/>
          </w:tcPr>
          <w:p w14:paraId="0CFCC817" w14:textId="77777777" w:rsidR="00694766" w:rsidRPr="00694766" w:rsidRDefault="00694766" w:rsidP="00694766">
            <w:pPr>
              <w:spacing w:after="120"/>
              <w:rPr>
                <w:bCs/>
              </w:rPr>
            </w:pPr>
            <w:r w:rsidRPr="00694766">
              <w:rPr>
                <w:bCs/>
              </w:rPr>
              <w:t>-15.5</w:t>
            </w:r>
          </w:p>
        </w:tc>
      </w:tr>
      <w:tr w:rsidR="00694766" w:rsidRPr="00694766" w14:paraId="79E8B570" w14:textId="77777777" w:rsidTr="00694766">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623E584E" w14:textId="77777777" w:rsidR="00694766" w:rsidRPr="00694766" w:rsidRDefault="00694766" w:rsidP="00694766">
            <w:pPr>
              <w:spacing w:after="120"/>
              <w:rPr>
                <w:bCs/>
              </w:rPr>
            </w:pPr>
            <w:r w:rsidRPr="00694766">
              <w:rPr>
                <w:bCs/>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CE8CF8" w14:textId="77777777" w:rsidR="00694766" w:rsidRPr="00694766" w:rsidRDefault="00694766" w:rsidP="00694766">
            <w:pPr>
              <w:spacing w:after="120"/>
              <w:rPr>
                <w:bCs/>
              </w:rPr>
            </w:pPr>
            <w:r w:rsidRPr="00694766">
              <w:rPr>
                <w:bCs/>
              </w:rPr>
              <w:t>1915</w:t>
            </w:r>
          </w:p>
        </w:tc>
        <w:tc>
          <w:tcPr>
            <w:tcW w:w="540" w:type="dxa"/>
            <w:tcBorders>
              <w:top w:val="single" w:sz="4" w:space="0" w:color="auto"/>
              <w:left w:val="single" w:sz="4" w:space="0" w:color="auto"/>
              <w:bottom w:val="single" w:sz="4" w:space="0" w:color="auto"/>
              <w:right w:val="single" w:sz="4" w:space="0" w:color="auto"/>
            </w:tcBorders>
            <w:hideMark/>
          </w:tcPr>
          <w:p w14:paraId="6B02B765" w14:textId="77777777" w:rsidR="00694766" w:rsidRPr="00694766" w:rsidRDefault="00694766" w:rsidP="00694766">
            <w:pPr>
              <w:spacing w:after="120"/>
              <w:rPr>
                <w:bCs/>
              </w:rPr>
            </w:pPr>
            <w:r w:rsidRPr="00694766">
              <w:rPr>
                <w:bCs/>
              </w:rPr>
              <w:t>-</w:t>
            </w:r>
          </w:p>
        </w:tc>
        <w:tc>
          <w:tcPr>
            <w:tcW w:w="889" w:type="dxa"/>
            <w:tcBorders>
              <w:top w:val="single" w:sz="4" w:space="0" w:color="auto"/>
              <w:left w:val="single" w:sz="4" w:space="0" w:color="auto"/>
              <w:bottom w:val="single" w:sz="4" w:space="0" w:color="auto"/>
              <w:right w:val="single" w:sz="4" w:space="0" w:color="auto"/>
            </w:tcBorders>
            <w:hideMark/>
          </w:tcPr>
          <w:p w14:paraId="62428B76" w14:textId="77777777" w:rsidR="00694766" w:rsidRPr="00694766" w:rsidRDefault="00694766" w:rsidP="00694766">
            <w:pPr>
              <w:spacing w:after="120"/>
              <w:rPr>
                <w:bCs/>
              </w:rPr>
            </w:pPr>
            <w:r w:rsidRPr="00694766">
              <w:rPr>
                <w:bCs/>
              </w:rPr>
              <w:t>1920</w:t>
            </w:r>
          </w:p>
        </w:tc>
        <w:tc>
          <w:tcPr>
            <w:tcW w:w="1133" w:type="dxa"/>
            <w:tcBorders>
              <w:top w:val="single" w:sz="4" w:space="0" w:color="auto"/>
              <w:left w:val="single" w:sz="4" w:space="0" w:color="auto"/>
              <w:bottom w:val="single" w:sz="4" w:space="0" w:color="auto"/>
              <w:right w:val="single" w:sz="4" w:space="0" w:color="auto"/>
            </w:tcBorders>
            <w:hideMark/>
          </w:tcPr>
          <w:p w14:paraId="2DED0BC1" w14:textId="77777777" w:rsidR="00694766" w:rsidRPr="00694766" w:rsidRDefault="00694766" w:rsidP="00694766">
            <w:pPr>
              <w:spacing w:after="120"/>
              <w:rPr>
                <w:bCs/>
              </w:rPr>
            </w:pPr>
            <w:r w:rsidRPr="00694766">
              <w:rPr>
                <w:bCs/>
              </w:rPr>
              <w:t>+1.6</w:t>
            </w:r>
          </w:p>
        </w:tc>
      </w:tr>
    </w:tbl>
    <w:p w14:paraId="4DA21553" w14:textId="789DDC47" w:rsidR="00BE6BA2" w:rsidRDefault="00AF49EC" w:rsidP="001F5E35">
      <w:pPr>
        <w:spacing w:after="120"/>
        <w:rPr>
          <w:bCs/>
        </w:rPr>
      </w:pPr>
      <w:r>
        <w:rPr>
          <w:bCs/>
        </w:rPr>
        <w:t xml:space="preserve"> </w:t>
      </w:r>
    </w:p>
    <w:p w14:paraId="6B15C8BE" w14:textId="7093C2B7" w:rsidR="001958BA" w:rsidRDefault="001958BA" w:rsidP="001F5E35">
      <w:pPr>
        <w:spacing w:after="120"/>
        <w:rPr>
          <w:bCs/>
        </w:rPr>
      </w:pPr>
      <w:r>
        <w:rPr>
          <w:bCs/>
        </w:rPr>
        <w:t>At the same time</w:t>
      </w:r>
      <w:r w:rsidR="00EC35FB">
        <w:rPr>
          <w:bCs/>
        </w:rPr>
        <w:t xml:space="preserve">, there are examples also towards very stringent protection requirements, e.g. </w:t>
      </w:r>
      <w:r w:rsidR="00990716">
        <w:rPr>
          <w:bCs/>
        </w:rPr>
        <w:t>NS_24 at -50 dBm/MHz is defined for n256.</w:t>
      </w:r>
      <w:r w:rsidR="00847857">
        <w:rPr>
          <w:bCs/>
        </w:rPr>
        <w:t xml:space="preserve"> A-MPR values for NS_24 reach to up to 20 dB, </w:t>
      </w:r>
      <w:r w:rsidR="00F83BE6">
        <w:rPr>
          <w:bCs/>
        </w:rPr>
        <w:t>which clearly makes closing the NTN UL link extremely challenging.</w:t>
      </w:r>
      <w:r w:rsidR="00990716">
        <w:rPr>
          <w:bCs/>
        </w:rPr>
        <w:t xml:space="preserve"> </w:t>
      </w:r>
    </w:p>
    <w:p w14:paraId="30526260" w14:textId="0F064B16" w:rsidR="00FF0EA3" w:rsidRDefault="00317E88" w:rsidP="001F5E35">
      <w:pPr>
        <w:spacing w:after="120"/>
        <w:rPr>
          <w:bCs/>
        </w:rPr>
      </w:pPr>
      <w:r>
        <w:rPr>
          <w:bCs/>
        </w:rPr>
        <w:t>Furthermore, NTN co-existence studies</w:t>
      </w:r>
      <w:r w:rsidR="00D02F28">
        <w:rPr>
          <w:bCs/>
        </w:rPr>
        <w:t xml:space="preserve">, including </w:t>
      </w:r>
      <w:r>
        <w:rPr>
          <w:bCs/>
        </w:rPr>
        <w:t>the new NTN HPUE work [2]</w:t>
      </w:r>
      <w:r w:rsidR="00D02F28">
        <w:rPr>
          <w:bCs/>
        </w:rPr>
        <w:t>,</w:t>
      </w:r>
      <w:r w:rsidR="00FD03F0">
        <w:rPr>
          <w:bCs/>
        </w:rPr>
        <w:t xml:space="preserve"> are made applying a separation distance between NTN UEs and TN network.</w:t>
      </w:r>
      <w:r w:rsidR="00D02F28">
        <w:rPr>
          <w:bCs/>
        </w:rPr>
        <w:t xml:space="preserve"> This separation distance </w:t>
      </w:r>
      <w:r w:rsidR="00897E51">
        <w:rPr>
          <w:bCs/>
        </w:rPr>
        <w:t xml:space="preserve">could enable setting more relaxed co-existence requirements. </w:t>
      </w:r>
    </w:p>
    <w:p w14:paraId="78CD6731" w14:textId="427869C9" w:rsidR="00D02F28" w:rsidRDefault="00897E51" w:rsidP="001F5E35">
      <w:pPr>
        <w:spacing w:after="120"/>
        <w:rPr>
          <w:bCs/>
        </w:rPr>
      </w:pPr>
      <w:r>
        <w:rPr>
          <w:bCs/>
        </w:rPr>
        <w:t xml:space="preserve">Still, while defining the requirements, it is also important to ensure that the chosen requirements </w:t>
      </w:r>
      <w:r w:rsidR="00F259EC">
        <w:rPr>
          <w:bCs/>
        </w:rPr>
        <w:t xml:space="preserve">do not cause excessive interference towards n2 and n25 DL. For these reasons, further analysis and discussion are needed to </w:t>
      </w:r>
      <w:r w:rsidR="00184921">
        <w:rPr>
          <w:bCs/>
        </w:rPr>
        <w:t>set appropriate UE-to-UE coexistence limits which provide protection to n2 and n25 DL, but at the same time are not excessively stringent</w:t>
      </w:r>
      <w:r w:rsidR="003D23A8">
        <w:rPr>
          <w:bCs/>
        </w:rPr>
        <w:t>.</w:t>
      </w:r>
    </w:p>
    <w:p w14:paraId="30FB4F44" w14:textId="05808BFF" w:rsidR="00422CBB" w:rsidRPr="00A82F1B" w:rsidRDefault="00422CBB" w:rsidP="001F5E35">
      <w:pPr>
        <w:spacing w:after="120"/>
        <w:rPr>
          <w:b/>
        </w:rPr>
      </w:pPr>
      <w:r w:rsidRPr="00A82F1B">
        <w:rPr>
          <w:b/>
        </w:rPr>
        <w:t xml:space="preserve">Observation 1: 3GPP has multiple examples of less stringent than </w:t>
      </w:r>
      <w:r w:rsidR="00A82F1B" w:rsidRPr="00A82F1B">
        <w:rPr>
          <w:b/>
        </w:rPr>
        <w:t>-50 dBm/MHz UE-to-UE co-existence requirements</w:t>
      </w:r>
      <w:r w:rsidR="00D176B8">
        <w:rPr>
          <w:b/>
        </w:rPr>
        <w:t>.</w:t>
      </w:r>
    </w:p>
    <w:p w14:paraId="57A1D944" w14:textId="199F0B48" w:rsidR="00BE416D" w:rsidRDefault="00A82F1B" w:rsidP="001F5E35">
      <w:pPr>
        <w:spacing w:after="120"/>
        <w:rPr>
          <w:b/>
        </w:rPr>
      </w:pPr>
      <w:r>
        <w:rPr>
          <w:b/>
        </w:rPr>
        <w:t xml:space="preserve">Observation 2: </w:t>
      </w:r>
      <w:r w:rsidR="00411457">
        <w:rPr>
          <w:b/>
        </w:rPr>
        <w:t xml:space="preserve">3GPP assumes geographical </w:t>
      </w:r>
      <w:r w:rsidR="00D176B8">
        <w:rPr>
          <w:b/>
        </w:rPr>
        <w:t>separation between NTN and TN networks in co-existence studies.</w:t>
      </w:r>
    </w:p>
    <w:p w14:paraId="5153A761" w14:textId="6AB1A0F3" w:rsidR="00A82F1B" w:rsidRDefault="00BE416D" w:rsidP="001F5E35">
      <w:pPr>
        <w:spacing w:after="120"/>
        <w:rPr>
          <w:b/>
        </w:rPr>
      </w:pPr>
      <w:r>
        <w:rPr>
          <w:b/>
        </w:rPr>
        <w:t xml:space="preserve">Observation 3: UE-to-UE co-existence requirements </w:t>
      </w:r>
      <w:r w:rsidR="003A6553">
        <w:rPr>
          <w:b/>
        </w:rPr>
        <w:t>between new S-band and DL of n2 and n25 should provide protection to n2 and n25 DL</w:t>
      </w:r>
      <w:r w:rsidR="00D176B8">
        <w:rPr>
          <w:b/>
        </w:rPr>
        <w:t>.</w:t>
      </w:r>
      <w:r w:rsidR="00A82F1B">
        <w:rPr>
          <w:b/>
        </w:rPr>
        <w:t xml:space="preserve"> </w:t>
      </w:r>
    </w:p>
    <w:p w14:paraId="4418BE8B" w14:textId="0CA418ED" w:rsidR="003D5A4E" w:rsidRPr="00E12796" w:rsidRDefault="001958BA" w:rsidP="001F5E35">
      <w:pPr>
        <w:spacing w:after="120"/>
        <w:rPr>
          <w:b/>
        </w:rPr>
      </w:pPr>
      <w:r w:rsidRPr="00BA69E6">
        <w:rPr>
          <w:b/>
        </w:rPr>
        <w:t xml:space="preserve">Proposal 2: </w:t>
      </w:r>
      <w:r w:rsidR="00B309EC">
        <w:rPr>
          <w:b/>
        </w:rPr>
        <w:t>Further work is</w:t>
      </w:r>
      <w:r w:rsidR="00A213B8" w:rsidRPr="00BA69E6">
        <w:rPr>
          <w:b/>
        </w:rPr>
        <w:t xml:space="preserve"> needed to set appropriate </w:t>
      </w:r>
      <w:r w:rsidR="00BA69E6" w:rsidRPr="00BA69E6">
        <w:rPr>
          <w:b/>
        </w:rPr>
        <w:t xml:space="preserve">UE-to-UE co-existence requirements towards n2 and n25 DL, as it </w:t>
      </w:r>
      <w:r w:rsidRPr="00BA69E6">
        <w:rPr>
          <w:b/>
        </w:rPr>
        <w:t xml:space="preserve">is not obvious </w:t>
      </w:r>
      <w:r w:rsidR="00BA69E6" w:rsidRPr="00BA69E6">
        <w:rPr>
          <w:b/>
        </w:rPr>
        <w:t>what limit should be applied.</w:t>
      </w:r>
    </w:p>
    <w:p w14:paraId="16D62582" w14:textId="77777777" w:rsidR="00BF4CA5" w:rsidRPr="00637ECA" w:rsidRDefault="00BF4CA5"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3B7F08DF" w:rsidR="00D645D7" w:rsidRDefault="005F7C8C" w:rsidP="004F6404">
      <w:pPr>
        <w:spacing w:after="120"/>
        <w:jc w:val="both"/>
        <w:rPr>
          <w:lang w:eastAsia="ja-JP"/>
        </w:rPr>
      </w:pPr>
      <w:r w:rsidRPr="00501988">
        <w:rPr>
          <w:lang w:eastAsia="ja-JP"/>
        </w:rPr>
        <w:t xml:space="preserve">In this </w:t>
      </w:r>
      <w:r w:rsidR="003D23A8">
        <w:rPr>
          <w:lang w:eastAsia="ja-JP"/>
        </w:rPr>
        <w:t>contribution co-existence between new NTN S-band and adjacent 3GPP bands</w:t>
      </w:r>
      <w:r w:rsidR="00522FB9">
        <w:rPr>
          <w:lang w:eastAsia="ja-JP"/>
        </w:rPr>
        <w:t xml:space="preserve"> </w:t>
      </w:r>
      <w:r w:rsidR="003D23A8">
        <w:rPr>
          <w:lang w:eastAsia="ja-JP"/>
        </w:rPr>
        <w:t>was</w:t>
      </w:r>
      <w:r w:rsidR="00522FB9">
        <w:rPr>
          <w:lang w:eastAsia="ja-JP"/>
        </w:rPr>
        <w:t xml:space="preserve"> discussed</w:t>
      </w:r>
      <w:r w:rsidR="00EB3836">
        <w:rPr>
          <w:lang w:eastAsia="ja-JP"/>
        </w:rPr>
        <w:t>. Following proposals were made</w:t>
      </w:r>
      <w:r w:rsidR="003D23A8">
        <w:rPr>
          <w:lang w:eastAsia="ja-JP"/>
        </w:rPr>
        <w:t>.</w:t>
      </w:r>
    </w:p>
    <w:p w14:paraId="4ED34E1F" w14:textId="77777777" w:rsidR="003D23A8" w:rsidRDefault="003D23A8" w:rsidP="003D23A8">
      <w:pPr>
        <w:spacing w:after="120"/>
        <w:rPr>
          <w:b/>
        </w:rPr>
      </w:pPr>
      <w:r w:rsidRPr="007F0956">
        <w:rPr>
          <w:b/>
        </w:rPr>
        <w:t>Proposal 1:</w:t>
      </w:r>
      <w:r>
        <w:rPr>
          <w:b/>
        </w:rPr>
        <w:t xml:space="preserve"> Co-existence work regarding co-existence with other 3GPP bands can be focused on NTN UE Tx interference to DL of n2 and n25. </w:t>
      </w:r>
    </w:p>
    <w:p w14:paraId="761E764B" w14:textId="77777777" w:rsidR="00B64F46" w:rsidRPr="00A82F1B" w:rsidRDefault="00B64F46" w:rsidP="00B64F46">
      <w:pPr>
        <w:spacing w:after="120"/>
        <w:rPr>
          <w:b/>
        </w:rPr>
      </w:pPr>
      <w:r w:rsidRPr="00A82F1B">
        <w:rPr>
          <w:b/>
        </w:rPr>
        <w:t>Observation 1: 3GPP has multiple examples of less stringent than -50 dBm/MHz UE-to-UE co-existence requirements</w:t>
      </w:r>
      <w:r>
        <w:rPr>
          <w:b/>
        </w:rPr>
        <w:t>.</w:t>
      </w:r>
    </w:p>
    <w:p w14:paraId="09AD0D84" w14:textId="77777777" w:rsidR="00B64F46" w:rsidRDefault="00B64F46" w:rsidP="00B64F46">
      <w:pPr>
        <w:spacing w:after="120"/>
        <w:rPr>
          <w:b/>
        </w:rPr>
      </w:pPr>
      <w:r>
        <w:rPr>
          <w:b/>
        </w:rPr>
        <w:t>Observation 2: 3GPP assumes geographical separation between NTN and TN networks in co-existence studies.</w:t>
      </w:r>
    </w:p>
    <w:p w14:paraId="3A234518" w14:textId="19CC5934" w:rsidR="00B64F46" w:rsidRDefault="00B64F46" w:rsidP="003D23A8">
      <w:pPr>
        <w:spacing w:after="120"/>
        <w:rPr>
          <w:b/>
        </w:rPr>
      </w:pPr>
      <w:r>
        <w:rPr>
          <w:b/>
        </w:rPr>
        <w:t xml:space="preserve">Observation 3: UE-to-UE co-existence requirements between new S-band and DL of n2 and n25 should provide protection to n2 and n25 DL. </w:t>
      </w:r>
    </w:p>
    <w:p w14:paraId="1BF64244" w14:textId="77777777" w:rsidR="00B309EC" w:rsidRPr="00E12796" w:rsidRDefault="00B309EC" w:rsidP="00B309EC">
      <w:pPr>
        <w:spacing w:after="120"/>
        <w:rPr>
          <w:b/>
        </w:rPr>
      </w:pPr>
      <w:r w:rsidRPr="00BA69E6">
        <w:rPr>
          <w:b/>
        </w:rPr>
        <w:t xml:space="preserve">Proposal 2: </w:t>
      </w:r>
      <w:r>
        <w:rPr>
          <w:b/>
        </w:rPr>
        <w:t>Further work is</w:t>
      </w:r>
      <w:r w:rsidRPr="00BA69E6">
        <w:rPr>
          <w:b/>
        </w:rPr>
        <w:t xml:space="preserve"> needed to set appropriate UE-to-UE co-existence requirements towards n2 and n25 DL, as it is not obvious what limit should be applied.</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696E7940" w14:textId="77777777" w:rsidR="00C62E96" w:rsidRDefault="00C62E96" w:rsidP="00C62E96">
      <w:pPr>
        <w:widowControl w:val="0"/>
        <w:numPr>
          <w:ilvl w:val="0"/>
          <w:numId w:val="41"/>
        </w:numPr>
        <w:overflowPunct w:val="0"/>
        <w:autoSpaceDE w:val="0"/>
        <w:autoSpaceDN w:val="0"/>
        <w:adjustRightInd w:val="0"/>
        <w:spacing w:before="120" w:after="120"/>
        <w:jc w:val="both"/>
        <w:textAlignment w:val="baseline"/>
      </w:pPr>
      <w:r>
        <w:t xml:space="preserve">RP-241661, </w:t>
      </w:r>
      <w:r w:rsidRPr="00A773B9">
        <w:t>New WID on Introduction of NR-NTN S-band (MSS band 2000-2020 MHz UL and 2180-2200 MHz DL)</w:t>
      </w:r>
      <w:r>
        <w:t xml:space="preserve">, </w:t>
      </w:r>
      <w:r w:rsidRPr="00553461">
        <w:t xml:space="preserve">DISH Network, EchoStar, </w:t>
      </w:r>
      <w:proofErr w:type="spellStart"/>
      <w:r w:rsidRPr="00553461">
        <w:t>TerreStar</w:t>
      </w:r>
      <w:proofErr w:type="spellEnd"/>
      <w:r w:rsidRPr="00553461">
        <w:t xml:space="preserve">, </w:t>
      </w:r>
      <w:proofErr w:type="spellStart"/>
      <w:r w:rsidRPr="00553461">
        <w:t>OmniSpace</w:t>
      </w:r>
      <w:proofErr w:type="spellEnd"/>
      <w:r w:rsidRPr="00553461">
        <w:t xml:space="preserve">, </w:t>
      </w:r>
      <w:proofErr w:type="spellStart"/>
      <w:r w:rsidRPr="00553461">
        <w:t>Telus</w:t>
      </w:r>
      <w:proofErr w:type="spellEnd"/>
    </w:p>
    <w:p w14:paraId="258BEB08" w14:textId="4D1CC54F" w:rsidR="00AA1356" w:rsidRPr="00AA1356" w:rsidRDefault="00AA1356" w:rsidP="00AA1356">
      <w:pPr>
        <w:pStyle w:val="CRCoverPage"/>
        <w:numPr>
          <w:ilvl w:val="0"/>
          <w:numId w:val="41"/>
        </w:numPr>
        <w:spacing w:after="0"/>
        <w:jc w:val="both"/>
        <w:rPr>
          <w:rFonts w:ascii="Times New Roman" w:eastAsia="MS Mincho" w:hAnsi="Times New Roman"/>
          <w:lang w:eastAsia="de-DE"/>
        </w:rPr>
      </w:pPr>
      <w:r>
        <w:rPr>
          <w:rFonts w:ascii="Times New Roman" w:eastAsia="MS Mincho" w:hAnsi="Times New Roman"/>
          <w:lang w:eastAsia="de-DE"/>
        </w:rPr>
        <w:t xml:space="preserve">RP-241281, </w:t>
      </w:r>
      <w:r w:rsidRPr="00BB63B7">
        <w:rPr>
          <w:rFonts w:ascii="Times New Roman" w:eastAsia="MS Mincho" w:hAnsi="Times New Roman"/>
          <w:lang w:eastAsia="de-DE"/>
        </w:rPr>
        <w:t>Revised WID on Enhanced requirements and conductive test methodology for NR NTN and IoT NTN</w:t>
      </w:r>
      <w:r>
        <w:rPr>
          <w:rFonts w:ascii="Times New Roman" w:eastAsia="MS Mincho" w:hAnsi="Times New Roman"/>
          <w:lang w:eastAsia="de-DE"/>
        </w:rPr>
        <w:t>, Samsung</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43FDA" w14:textId="77777777" w:rsidR="004C3EE9" w:rsidRDefault="004C3EE9">
      <w:r>
        <w:separator/>
      </w:r>
    </w:p>
  </w:endnote>
  <w:endnote w:type="continuationSeparator" w:id="0">
    <w:p w14:paraId="51D0CCBC" w14:textId="77777777" w:rsidR="004C3EE9" w:rsidRDefault="004C3EE9">
      <w:r>
        <w:continuationSeparator/>
      </w:r>
    </w:p>
  </w:endnote>
  <w:endnote w:type="continuationNotice" w:id="1">
    <w:p w14:paraId="298E7D27" w14:textId="77777777" w:rsidR="004C3EE9" w:rsidRDefault="004C3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0235E" w14:textId="77777777" w:rsidR="004C3EE9" w:rsidRDefault="004C3EE9">
      <w:r>
        <w:separator/>
      </w:r>
    </w:p>
  </w:footnote>
  <w:footnote w:type="continuationSeparator" w:id="0">
    <w:p w14:paraId="43B31D3D" w14:textId="77777777" w:rsidR="004C3EE9" w:rsidRDefault="004C3EE9">
      <w:r>
        <w:continuationSeparator/>
      </w:r>
    </w:p>
  </w:footnote>
  <w:footnote w:type="continuationNotice" w:id="1">
    <w:p w14:paraId="3EA04776" w14:textId="77777777" w:rsidR="004C3EE9" w:rsidRDefault="004C3E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4"/>
  </w:num>
  <w:num w:numId="2" w16cid:durableId="1410541372">
    <w:abstractNumId w:val="38"/>
  </w:num>
  <w:num w:numId="3" w16cid:durableId="1813211327">
    <w:abstractNumId w:val="17"/>
  </w:num>
  <w:num w:numId="4" w16cid:durableId="689525352">
    <w:abstractNumId w:val="20"/>
  </w:num>
  <w:num w:numId="5" w16cid:durableId="923681041">
    <w:abstractNumId w:val="15"/>
  </w:num>
  <w:num w:numId="6" w16cid:durableId="1715036026">
    <w:abstractNumId w:val="36"/>
  </w:num>
  <w:num w:numId="7" w16cid:durableId="90400890">
    <w:abstractNumId w:val="22"/>
  </w:num>
  <w:num w:numId="8" w16cid:durableId="1840655891">
    <w:abstractNumId w:val="3"/>
  </w:num>
  <w:num w:numId="9" w16cid:durableId="1153717466">
    <w:abstractNumId w:val="13"/>
  </w:num>
  <w:num w:numId="10" w16cid:durableId="1982073928">
    <w:abstractNumId w:val="29"/>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6"/>
  </w:num>
  <w:num w:numId="17" w16cid:durableId="232281146">
    <w:abstractNumId w:val="7"/>
  </w:num>
  <w:num w:numId="18" w16cid:durableId="1828865731">
    <w:abstractNumId w:val="18"/>
  </w:num>
  <w:num w:numId="19" w16cid:durableId="1735346590">
    <w:abstractNumId w:val="1"/>
  </w:num>
  <w:num w:numId="20" w16cid:durableId="1670208134">
    <w:abstractNumId w:val="9"/>
  </w:num>
  <w:num w:numId="21" w16cid:durableId="81265871">
    <w:abstractNumId w:val="37"/>
  </w:num>
  <w:num w:numId="22" w16cid:durableId="399711259">
    <w:abstractNumId w:val="19"/>
  </w:num>
  <w:num w:numId="23" w16cid:durableId="1547181433">
    <w:abstractNumId w:val="25"/>
  </w:num>
  <w:num w:numId="24" w16cid:durableId="1737586952">
    <w:abstractNumId w:val="10"/>
  </w:num>
  <w:num w:numId="25" w16cid:durableId="136725342">
    <w:abstractNumId w:val="30"/>
  </w:num>
  <w:num w:numId="26" w16cid:durableId="720058865">
    <w:abstractNumId w:val="21"/>
  </w:num>
  <w:num w:numId="27" w16cid:durableId="272711782">
    <w:abstractNumId w:val="6"/>
  </w:num>
  <w:num w:numId="28" w16cid:durableId="1001855276">
    <w:abstractNumId w:val="8"/>
  </w:num>
  <w:num w:numId="29" w16cid:durableId="1378165158">
    <w:abstractNumId w:val="39"/>
  </w:num>
  <w:num w:numId="30" w16cid:durableId="129372776">
    <w:abstractNumId w:val="27"/>
  </w:num>
  <w:num w:numId="31" w16cid:durableId="1392314572">
    <w:abstractNumId w:val="26"/>
  </w:num>
  <w:num w:numId="32" w16cid:durableId="889608438">
    <w:abstractNumId w:val="34"/>
  </w:num>
  <w:num w:numId="33" w16cid:durableId="234978413">
    <w:abstractNumId w:val="11"/>
  </w:num>
  <w:num w:numId="34" w16cid:durableId="673609078">
    <w:abstractNumId w:val="23"/>
  </w:num>
  <w:num w:numId="35" w16cid:durableId="1956788686">
    <w:abstractNumId w:val="24"/>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1"/>
  </w:num>
  <w:num w:numId="40" w16cid:durableId="1999576659">
    <w:abstractNumId w:val="35"/>
  </w:num>
  <w:num w:numId="41" w16cid:durableId="565141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0631"/>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921"/>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111"/>
    <w:rsid w:val="004C2AC8"/>
    <w:rsid w:val="004C3547"/>
    <w:rsid w:val="004C3922"/>
    <w:rsid w:val="004C3EE9"/>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0479"/>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356"/>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780C"/>
    <w:rsid w:val="00B27878"/>
    <w:rsid w:val="00B27FAC"/>
    <w:rsid w:val="00B309E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3E2"/>
    <w:rsid w:val="00BE65D6"/>
    <w:rsid w:val="00BE6BA2"/>
    <w:rsid w:val="00BF0960"/>
    <w:rsid w:val="00BF0A1D"/>
    <w:rsid w:val="00BF0AA3"/>
    <w:rsid w:val="00BF0EBC"/>
    <w:rsid w:val="00BF1534"/>
    <w:rsid w:val="00BF1FC3"/>
    <w:rsid w:val="00BF2832"/>
    <w:rsid w:val="00BF28BB"/>
    <w:rsid w:val="00BF29BF"/>
    <w:rsid w:val="00BF2C3C"/>
    <w:rsid w:val="00BF3357"/>
    <w:rsid w:val="00BF4407"/>
    <w:rsid w:val="00BF4BD5"/>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D32"/>
    <w:rsid w:val="00E45429"/>
    <w:rsid w:val="00E458A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5FB"/>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0EA3"/>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130</TotalTime>
  <Pages>2</Pages>
  <Words>928</Words>
  <Characters>4754</Characters>
  <Application>Microsoft Office Word</Application>
  <DocSecurity>0</DocSecurity>
  <Lines>39</Lines>
  <Paragraphs>11</Paragraphs>
  <ScaleCrop>false</ScaleCrop>
  <Company>NEC Group</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83</cp:revision>
  <cp:lastPrinted>2012-09-28T09:55:00Z</cp:lastPrinted>
  <dcterms:created xsi:type="dcterms:W3CDTF">2024-08-01T09:45:00Z</dcterms:created>
  <dcterms:modified xsi:type="dcterms:W3CDTF">2024-08-09T16:28:00Z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